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Lines/>
        <w:tabs>
          <w:tab w:val="right" w:pos="10440"/>
          <w:tab w:val="right" w:pos="13323"/>
        </w:tabs>
        <w:rPr>
          <w:rFonts w:hint="default" w:ascii="Arial" w:hAnsi="Arial" w:eastAsia="宋体" w:cs="Arial"/>
          <w:b/>
          <w:sz w:val="24"/>
          <w:szCs w:val="24"/>
          <w:lang w:val="en-US" w:eastAsia="zh-CN"/>
        </w:rPr>
      </w:pPr>
      <w:bookmarkStart w:id="0" w:name="_Hlt449016246"/>
      <w:bookmarkEnd w:id="0"/>
      <w:bookmarkStart w:id="1" w:name="_Hlt450039480"/>
      <w:bookmarkEnd w:id="1"/>
      <w:bookmarkStart w:id="2" w:name="_Hlt450066087"/>
      <w:bookmarkEnd w:id="2"/>
      <w:bookmarkStart w:id="3" w:name="Title"/>
      <w:bookmarkEnd w:id="3"/>
      <w:bookmarkStart w:id="4" w:name="_Hlt450051172"/>
      <w:bookmarkEnd w:id="4"/>
      <w:bookmarkStart w:id="5" w:name="_Hlt450066085"/>
      <w:bookmarkEnd w:id="5"/>
      <w:bookmarkStart w:id="6" w:name="DocumentFor"/>
      <w:bookmarkEnd w:id="6"/>
      <w:bookmarkStart w:id="7" w:name="_Hlt448930105"/>
      <w:bookmarkEnd w:id="7"/>
      <w:bookmarkStart w:id="8" w:name="_Ref465244136"/>
      <w:r>
        <w:rPr>
          <w:rFonts w:ascii="Arial" w:hAnsi="Arial" w:cs="Arial"/>
          <w:b/>
          <w:sz w:val="24"/>
          <w:szCs w:val="24"/>
        </w:rPr>
        <w:t>3GPP TSG-RAN WG4 Meeting #</w:t>
      </w:r>
      <w:r>
        <w:rPr>
          <w:rFonts w:ascii="Arial" w:hAnsi="Arial" w:eastAsia="宋体" w:cs="Arial"/>
          <w:b/>
          <w:sz w:val="24"/>
          <w:szCs w:val="24"/>
          <w:lang w:eastAsia="zh-CN"/>
        </w:rPr>
        <w:t>94-e</w:t>
      </w:r>
      <w:r>
        <w:rPr>
          <w:rFonts w:ascii="Arial" w:hAnsi="Arial" w:cs="Arial"/>
          <w:b/>
          <w:sz w:val="24"/>
          <w:szCs w:val="24"/>
        </w:rPr>
        <w:tab/>
      </w:r>
      <w:r>
        <w:rPr>
          <w:rFonts w:ascii="Arial" w:hAnsi="Arial" w:cs="Arial"/>
          <w:b/>
          <w:sz w:val="24"/>
          <w:szCs w:val="24"/>
        </w:rPr>
        <w:t>R4-20</w:t>
      </w:r>
      <w:r>
        <w:rPr>
          <w:rFonts w:hint="eastAsia" w:cs="Arial"/>
          <w:b/>
          <w:sz w:val="24"/>
          <w:szCs w:val="24"/>
          <w:lang w:val="en-US" w:eastAsia="zh-CN"/>
        </w:rPr>
        <w:t>01254</w:t>
      </w:r>
      <w:bookmarkStart w:id="10" w:name="_GoBack"/>
      <w:bookmarkEnd w:id="10"/>
    </w:p>
    <w:p>
      <w:pPr>
        <w:pStyle w:val="37"/>
        <w:keepLines/>
        <w:tabs>
          <w:tab w:val="right" w:pos="10440"/>
          <w:tab w:val="right" w:pos="13323"/>
        </w:tabs>
        <w:rPr>
          <w:rFonts w:hint="eastAsia" w:ascii="Arial" w:hAnsi="Arial" w:eastAsia="宋体" w:cs="Arial"/>
          <w:b/>
          <w:sz w:val="24"/>
          <w:szCs w:val="24"/>
          <w:lang w:eastAsia="zh-CN"/>
        </w:rPr>
      </w:pPr>
    </w:p>
    <w:p>
      <w:pPr>
        <w:tabs>
          <w:tab w:val="right" w:pos="10440"/>
          <w:tab w:val="right" w:pos="13323"/>
        </w:tabs>
        <w:spacing w:afterLines="100"/>
        <w:rPr>
          <w:rFonts w:hint="default" w:ascii="Arial" w:hAnsi="Arial" w:eastAsia="MS Mincho" w:cs="Arial"/>
          <w:b/>
          <w:sz w:val="24"/>
          <w:szCs w:val="24"/>
          <w:lang w:val="en-US" w:eastAsia="ja-JP"/>
        </w:rPr>
      </w:pPr>
      <w:r>
        <w:rPr>
          <w:rFonts w:ascii="Arial" w:hAnsi="Arial" w:eastAsia="宋体"/>
          <w:b/>
          <w:sz w:val="24"/>
          <w:szCs w:val="24"/>
          <w:lang w:eastAsia="zh-CN"/>
        </w:rPr>
        <w:t>Electronic Meeting, 24</w:t>
      </w:r>
      <w:r>
        <w:rPr>
          <w:rFonts w:hint="eastAsia" w:ascii="Arial" w:hAnsi="Arial" w:eastAsia="宋体"/>
          <w:b/>
          <w:sz w:val="24"/>
          <w:szCs w:val="24"/>
          <w:lang w:eastAsia="zh-CN"/>
        </w:rPr>
        <w:t xml:space="preserve"> </w:t>
      </w:r>
      <w:r>
        <w:rPr>
          <w:rFonts w:ascii="Arial" w:hAnsi="Arial" w:eastAsia="宋体"/>
          <w:b/>
          <w:sz w:val="24"/>
          <w:szCs w:val="24"/>
          <w:lang w:eastAsia="zh-CN"/>
        </w:rPr>
        <w:t>Feb. –</w:t>
      </w:r>
      <w:r>
        <w:rPr>
          <w:rFonts w:hint="eastAsia" w:ascii="Arial" w:hAnsi="Arial" w:eastAsia="宋体"/>
          <w:b/>
          <w:sz w:val="24"/>
          <w:szCs w:val="24"/>
          <w:lang w:eastAsia="zh-CN"/>
        </w:rPr>
        <w:t xml:space="preserve"> </w:t>
      </w:r>
      <w:r>
        <w:rPr>
          <w:rFonts w:ascii="Arial" w:hAnsi="Arial" w:eastAsia="宋体"/>
          <w:b/>
          <w:sz w:val="24"/>
          <w:szCs w:val="24"/>
          <w:lang w:eastAsia="zh-CN"/>
        </w:rPr>
        <w:t>6 Mar., 202</w:t>
      </w:r>
      <w:r>
        <w:rPr>
          <w:rFonts w:hint="eastAsia" w:ascii="Arial" w:hAnsi="Arial"/>
          <w:b/>
          <w:sz w:val="24"/>
          <w:szCs w:val="24"/>
          <w:lang w:val="en-US" w:eastAsia="zh-CN"/>
        </w:rPr>
        <w:t>0</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further discussion</w:t>
      </w:r>
      <w:r>
        <w:rPr>
          <w:rFonts w:hint="eastAsia" w:ascii="Arial" w:hAnsi="Arial" w:cs="Arial"/>
          <w:b/>
          <w:sz w:val="22"/>
          <w:szCs w:val="22"/>
          <w:lang w:val="en-US" w:eastAsia="zh-CN"/>
        </w:rPr>
        <w:t xml:space="preserve"> o</w:t>
      </w:r>
      <w:r>
        <w:rPr>
          <w:rFonts w:hint="eastAsia" w:ascii="Arial" w:hAnsi="Arial" w:cs="Arial"/>
          <w:b w:val="0"/>
          <w:bCs/>
          <w:sz w:val="22"/>
          <w:szCs w:val="22"/>
          <w:lang w:val="en-US" w:eastAsia="zh-CN"/>
        </w:rPr>
        <w:t xml:space="preserve">n IAB EMC immunity requirement </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8.5.6</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8"/>
    </w:p>
    <w:p>
      <w:pPr>
        <w:bidi w:val="0"/>
        <w:rPr>
          <w:rFonts w:hint="eastAsia"/>
          <w:lang w:val="en-US" w:eastAsia="zh-CN"/>
        </w:rPr>
      </w:pPr>
      <w:r>
        <w:rPr>
          <w:rFonts w:hint="eastAsia"/>
          <w:lang w:val="en-US" w:eastAsia="zh-CN"/>
        </w:rPr>
        <w:t>The WF[1] has been agreed in RAN4#93 and 3 questions are left for further discussion on IAB EMC requirement as following:</w:t>
      </w:r>
      <w:r>
        <w:rPr>
          <w:rFonts w:hint="eastAsia"/>
          <w:lang w:val="en-US" w:eastAsia="zh-CN"/>
        </w:rPr>
        <w:tab/>
      </w:r>
    </w:p>
    <w:p>
      <w:pPr>
        <w:numPr>
          <w:ilvl w:val="0"/>
          <w:numId w:val="7"/>
        </w:numPr>
        <w:bidi w:val="0"/>
        <w:ind w:left="420" w:leftChars="0" w:hanging="420" w:firstLineChars="0"/>
        <w:rPr>
          <w:rFonts w:hint="eastAsia"/>
          <w:i/>
          <w:iCs/>
          <w:lang w:val="en-US" w:eastAsia="zh-CN"/>
        </w:rPr>
      </w:pPr>
      <w:r>
        <w:rPr>
          <w:rFonts w:hint="eastAsia"/>
          <w:i/>
          <w:iCs/>
          <w:lang w:val="en-US" w:eastAsia="zh-CN"/>
        </w:rPr>
        <w:t>One or two sets requirements for DU and MT?</w:t>
      </w:r>
    </w:p>
    <w:p>
      <w:pPr>
        <w:numPr>
          <w:ilvl w:val="0"/>
          <w:numId w:val="7"/>
        </w:numPr>
        <w:bidi w:val="0"/>
        <w:ind w:left="420" w:leftChars="0" w:hanging="420" w:firstLineChars="0"/>
        <w:rPr>
          <w:rFonts w:hint="eastAsia"/>
          <w:i/>
          <w:iCs/>
          <w:lang w:val="en-US" w:eastAsia="zh-CN"/>
        </w:rPr>
      </w:pPr>
      <w:r>
        <w:rPr>
          <w:rFonts w:hint="eastAsia"/>
          <w:i/>
          <w:iCs/>
          <w:lang w:val="en-US" w:eastAsia="zh-CN"/>
        </w:rPr>
        <w:t xml:space="preserve">Architecture variants: </w:t>
      </w:r>
    </w:p>
    <w:p>
      <w:pPr>
        <w:numPr>
          <w:ilvl w:val="0"/>
          <w:numId w:val="7"/>
        </w:numPr>
        <w:bidi w:val="0"/>
        <w:ind w:left="420" w:leftChars="0" w:hanging="420" w:firstLineChars="0"/>
        <w:rPr>
          <w:rFonts w:hint="eastAsia"/>
          <w:i/>
          <w:iCs/>
          <w:lang w:val="en-US" w:eastAsia="zh-CN"/>
        </w:rPr>
      </w:pPr>
      <w:r>
        <w:rPr>
          <w:rFonts w:hint="eastAsia"/>
          <w:i/>
          <w:iCs/>
          <w:lang w:val="en-US" w:eastAsia="zh-CN"/>
        </w:rPr>
        <w:t>Some conformance testing issue when defining the IAB EMC requirements as:</w:t>
      </w:r>
    </w:p>
    <w:p>
      <w:pPr>
        <w:bidi w:val="0"/>
        <w:ind w:firstLine="280" w:firstLineChars="0"/>
        <w:rPr>
          <w:rFonts w:hint="eastAsia"/>
          <w:i/>
          <w:iCs/>
          <w:lang w:val="en-US" w:eastAsia="zh-CN"/>
        </w:rPr>
      </w:pPr>
      <w:r>
        <w:rPr>
          <w:rFonts w:hint="eastAsia"/>
          <w:i/>
          <w:iCs/>
          <w:lang w:val="en-US" w:eastAsia="zh-CN"/>
        </w:rPr>
        <w:t>EUT (MT+DU both are turn on)</w:t>
      </w:r>
    </w:p>
    <w:p>
      <w:pPr>
        <w:bidi w:val="0"/>
        <w:ind w:left="280" w:leftChars="0" w:firstLine="280" w:firstLineChars="0"/>
        <w:rPr>
          <w:rFonts w:hint="eastAsia"/>
          <w:i/>
          <w:iCs/>
          <w:lang w:val="en-US" w:eastAsia="zh-CN"/>
        </w:rPr>
      </w:pPr>
      <w:r>
        <w:rPr>
          <w:rFonts w:hint="eastAsia"/>
          <w:i/>
          <w:iCs/>
          <w:lang w:val="en-US" w:eastAsia="zh-CN"/>
        </w:rPr>
        <w:t>How to define the radiated emission requirement</w:t>
      </w:r>
    </w:p>
    <w:p>
      <w:pPr>
        <w:bidi w:val="0"/>
        <w:ind w:left="280" w:leftChars="0" w:firstLine="280" w:firstLineChars="0"/>
        <w:rPr>
          <w:rFonts w:hint="eastAsia"/>
          <w:i/>
          <w:iCs/>
          <w:lang w:val="en-US" w:eastAsia="zh-CN"/>
        </w:rPr>
      </w:pPr>
      <w:r>
        <w:rPr>
          <w:rFonts w:hint="eastAsia"/>
          <w:i/>
          <w:iCs/>
          <w:lang w:val="en-US" w:eastAsia="zh-CN"/>
        </w:rPr>
        <w:t>How to define the performance criteria</w:t>
      </w:r>
    </w:p>
    <w:p>
      <w:pPr>
        <w:bidi w:val="0"/>
        <w:ind w:left="280" w:leftChars="0" w:firstLine="280" w:firstLineChars="0"/>
        <w:rPr>
          <w:rFonts w:hint="eastAsia"/>
          <w:i/>
          <w:iCs/>
          <w:lang w:val="en-US" w:eastAsia="zh-CN"/>
        </w:rPr>
      </w:pPr>
      <w:r>
        <w:rPr>
          <w:rFonts w:hint="eastAsia"/>
          <w:i/>
          <w:iCs/>
          <w:lang w:val="en-US" w:eastAsia="zh-CN"/>
        </w:rPr>
        <w:t>--one link accessed at a time or two links accessed together</w:t>
      </w:r>
    </w:p>
    <w:p>
      <w:pPr>
        <w:bidi w:val="0"/>
        <w:ind w:left="280" w:leftChars="0" w:firstLine="280" w:firstLineChars="0"/>
        <w:rPr>
          <w:rFonts w:hint="eastAsia"/>
          <w:i/>
          <w:iCs/>
          <w:lang w:val="en-US" w:eastAsia="zh-CN"/>
        </w:rPr>
      </w:pPr>
      <w:r>
        <w:rPr>
          <w:rFonts w:hint="eastAsia"/>
          <w:i/>
          <w:iCs/>
          <w:lang w:val="en-US" w:eastAsia="zh-CN"/>
        </w:rPr>
        <w:t>How to differentiate the links when doing radiated immunity test with OTA links established.</w:t>
      </w:r>
    </w:p>
    <w:p>
      <w:pPr>
        <w:bidi w:val="0"/>
        <w:rPr>
          <w:rFonts w:hint="default"/>
          <w:i w:val="0"/>
          <w:iCs w:val="0"/>
          <w:lang w:val="en-US" w:eastAsia="zh-CN"/>
        </w:rPr>
      </w:pPr>
      <w:r>
        <w:rPr>
          <w:rFonts w:hint="eastAsia"/>
          <w:i w:val="0"/>
          <w:iCs w:val="0"/>
          <w:lang w:val="en-US" w:eastAsia="zh-CN"/>
        </w:rPr>
        <w:t>In this paper, we would like to answer most of these questions to finalize the IAB EMC core requirement.</w:t>
      </w:r>
    </w:p>
    <w:p>
      <w:pPr>
        <w:pStyle w:val="2"/>
        <w:rPr>
          <w:rFonts w:hint="default"/>
          <w:lang w:val="en-US" w:eastAsia="zh-CN"/>
        </w:rPr>
      </w:pPr>
      <w:r>
        <w:rPr>
          <w:lang w:eastAsia="zh-CN"/>
        </w:rPr>
        <w:t>Discussion</w:t>
      </w:r>
    </w:p>
    <w:p>
      <w:pPr>
        <w:bidi w:val="0"/>
        <w:rPr>
          <w:rFonts w:hint="default"/>
          <w:lang w:val="en-US" w:eastAsia="zh-CN"/>
        </w:rPr>
      </w:pPr>
      <w:r>
        <w:rPr>
          <w:rFonts w:hint="eastAsia"/>
          <w:lang w:val="en-US" w:eastAsia="zh-CN"/>
        </w:rPr>
        <w:t xml:space="preserve">If we check the EMC specification, it is not hard to find that the EMC immunity requirement applies per enclosure and different ports such as AC power port, DC power port and telecommunication port. This is a big difference between RF requirement as the conducted RF requirements are defined at antenna connector and TAB connector and the OTA requirements are defined at RIB. Because of these difference, the EMC requirement definition will have some small difference comparing to RF requirement, say the immunity requirement are defined per enclosure/port and its corresponding location environment. </w:t>
      </w:r>
    </w:p>
    <w:p>
      <w:pPr>
        <w:bidi w:val="0"/>
        <w:rPr>
          <w:rFonts w:hint="eastAsia"/>
          <w:b/>
          <w:bCs/>
          <w:lang w:val="en-US" w:eastAsia="zh-CN"/>
        </w:rPr>
      </w:pPr>
      <w:r>
        <w:rPr>
          <w:rFonts w:hint="eastAsia"/>
          <w:b/>
          <w:bCs/>
          <w:lang w:val="en-US" w:eastAsia="zh-CN"/>
        </w:rPr>
        <w:t xml:space="preserve">Observation 1: EMC immunity requirement is defined per enclosure/port and its location environment. </w:t>
      </w:r>
    </w:p>
    <w:p>
      <w:pPr>
        <w:bidi w:val="0"/>
        <w:rPr>
          <w:rFonts w:hint="eastAsia"/>
          <w:lang w:val="en-US" w:eastAsia="zh-CN"/>
        </w:rPr>
      </w:pPr>
      <w:r>
        <w:rPr>
          <w:rFonts w:hint="eastAsia"/>
          <w:lang w:val="en-US" w:eastAsia="zh-CN"/>
        </w:rPr>
        <w:t>The EMC immunity requirement has been extensively discussed in [2] case by case. In this paper, we would like to answer the high level question of the WF first and after that the detail requirement can be finalized.</w:t>
      </w:r>
    </w:p>
    <w:p>
      <w:pPr>
        <w:bidi w:val="0"/>
        <w:rPr>
          <w:rFonts w:hint="eastAsia"/>
          <w:lang w:val="en-US" w:eastAsia="zh-CN"/>
        </w:rPr>
      </w:pPr>
      <w:r>
        <w:rPr>
          <w:rFonts w:hint="eastAsia"/>
          <w:lang w:val="en-US" w:eastAsia="zh-CN"/>
        </w:rPr>
        <w:t>Firstly, one or two sets of requirements for DU and MT? Based on observation 1, the EMC requirements are defined per enclosure/port and its corresponding location environment. So the answer here is the requirement is not defined for DU or MT but the physical enclosure/port. Especially the immunity requirement which are based mostly on IEC 61000 series standards. These standard even doesn</w:t>
      </w:r>
      <w:r>
        <w:rPr>
          <w:rFonts w:hint="default"/>
          <w:lang w:val="en-US" w:eastAsia="zh-CN"/>
        </w:rPr>
        <w:t>’</w:t>
      </w:r>
      <w:r>
        <w:rPr>
          <w:rFonts w:hint="eastAsia"/>
          <w:lang w:val="en-US" w:eastAsia="zh-CN"/>
        </w:rPr>
        <w:t>t apply for specific products. These IEC 61000 basic standard give statement on test set-up and test method, however, the test level are chosen by specific product organization. In this case, the EMC immunity requirement will basically be similar to current BS requirement. But the difference here is the test level for different location environment of the enclosure, as stated in observation 1. So the requirement are not based on DU or MT, but the DU and MT enclosure difference and corresponding port difference will lead to different immunity requirement.</w:t>
      </w:r>
    </w:p>
    <w:p>
      <w:pPr>
        <w:bidi w:val="0"/>
        <w:rPr>
          <w:rFonts w:hint="default"/>
          <w:b/>
          <w:bCs/>
          <w:lang w:val="en-US" w:eastAsia="zh-CN"/>
        </w:rPr>
      </w:pPr>
      <w:r>
        <w:rPr>
          <w:rFonts w:hint="eastAsia"/>
          <w:b/>
          <w:bCs/>
          <w:lang w:val="en-US" w:eastAsia="zh-CN"/>
        </w:rPr>
        <w:t>Observation 2: The immunity test which are based on IEC 61000 series will be similar for DU and MT, however, the test level can be different.</w:t>
      </w:r>
    </w:p>
    <w:p>
      <w:pPr>
        <w:bidi w:val="0"/>
        <w:rPr>
          <w:rFonts w:hint="eastAsia"/>
          <w:lang w:val="en-US" w:eastAsia="zh-CN"/>
        </w:rPr>
      </w:pPr>
      <w:r>
        <w:rPr>
          <w:rFonts w:hint="eastAsia"/>
          <w:lang w:val="en-US" w:eastAsia="zh-CN"/>
        </w:rPr>
        <w:t xml:space="preserve">During the answer of the first question, we kindly has answered the second question which is about the architecture variants. The principle is define architecture agnostic requirement and this should also apply for all EMC immunity requirements. But based on observation 2, the test level can be different. </w:t>
      </w:r>
    </w:p>
    <w:p>
      <w:pPr>
        <w:bidi w:val="0"/>
        <w:rPr>
          <w:rFonts w:hint="eastAsia"/>
          <w:lang w:val="en-US" w:eastAsia="zh-CN"/>
        </w:rPr>
      </w:pPr>
      <w:r>
        <w:rPr>
          <w:rFonts w:hint="eastAsia"/>
          <w:lang w:val="en-US" w:eastAsia="zh-CN"/>
        </w:rPr>
        <w:t>Based on the answer above, the immunity requirements based on ports can be finalized, as tests and requirements are defined specifically on ports but with different levels provided. The question left is the radiated immunity test.</w:t>
      </w:r>
    </w:p>
    <w:p>
      <w:pPr>
        <w:bidi w:val="0"/>
        <w:rPr>
          <w:rFonts w:hint="eastAsia"/>
          <w:b/>
          <w:bCs/>
          <w:lang w:val="en-US" w:eastAsia="zh-CN"/>
        </w:rPr>
      </w:pPr>
      <w:r>
        <w:rPr>
          <w:rFonts w:hint="eastAsia"/>
          <w:b/>
          <w:bCs/>
          <w:lang w:val="en-US" w:eastAsia="zh-CN"/>
        </w:rPr>
        <w:t>Observation 3: The immunity test based on ports can be finalized as tests and requirements are defined specifically on ports but with different levels for different environment.</w:t>
      </w:r>
    </w:p>
    <w:p>
      <w:pPr>
        <w:bidi w:val="0"/>
        <w:rPr>
          <w:rFonts w:hint="eastAsia"/>
          <w:lang w:val="en-US" w:eastAsia="zh-CN"/>
        </w:rPr>
      </w:pPr>
      <w:r>
        <w:rPr>
          <w:rFonts w:hint="eastAsia"/>
          <w:lang w:val="en-US" w:eastAsia="zh-CN"/>
        </w:rPr>
        <w:t>The radiated immunity test is a very complicated case when the DU and MT are within one enclosure. As the DU and MT need to function simultaneously and the performance criteria also needs to be revisited. In this case, the core requirement rely a lot on conformance issue and this has also been stated in the WF[1] as:</w:t>
      </w:r>
    </w:p>
    <w:p>
      <w:pPr>
        <w:bidi w:val="0"/>
        <w:ind w:firstLine="280" w:firstLineChars="0"/>
        <w:rPr>
          <w:rFonts w:hint="eastAsia"/>
          <w:i/>
          <w:iCs/>
          <w:lang w:val="en-US" w:eastAsia="zh-CN"/>
        </w:rPr>
      </w:pPr>
      <w:r>
        <w:rPr>
          <w:rFonts w:hint="eastAsia"/>
          <w:i/>
          <w:iCs/>
          <w:lang w:val="en-US" w:eastAsia="zh-CN"/>
        </w:rPr>
        <w:t>EUT (MT+DU both are turn on)</w:t>
      </w:r>
    </w:p>
    <w:p>
      <w:pPr>
        <w:bidi w:val="0"/>
        <w:ind w:left="280" w:leftChars="0" w:firstLine="280" w:firstLineChars="0"/>
        <w:rPr>
          <w:rFonts w:hint="eastAsia"/>
          <w:i/>
          <w:iCs/>
          <w:lang w:val="en-US" w:eastAsia="zh-CN"/>
        </w:rPr>
      </w:pPr>
      <w:r>
        <w:rPr>
          <w:rFonts w:hint="eastAsia"/>
          <w:i/>
          <w:iCs/>
          <w:lang w:val="en-US" w:eastAsia="zh-CN"/>
        </w:rPr>
        <w:t>How to define the radiated emission requirement</w:t>
      </w:r>
    </w:p>
    <w:p>
      <w:pPr>
        <w:bidi w:val="0"/>
        <w:ind w:left="280" w:leftChars="0" w:firstLine="280" w:firstLineChars="0"/>
        <w:rPr>
          <w:rFonts w:hint="eastAsia"/>
          <w:i/>
          <w:iCs/>
          <w:lang w:val="en-US" w:eastAsia="zh-CN"/>
        </w:rPr>
      </w:pPr>
      <w:r>
        <w:rPr>
          <w:rFonts w:hint="eastAsia"/>
          <w:i/>
          <w:iCs/>
          <w:lang w:val="en-US" w:eastAsia="zh-CN"/>
        </w:rPr>
        <w:t>How to define the performance criteria</w:t>
      </w:r>
    </w:p>
    <w:p>
      <w:pPr>
        <w:bidi w:val="0"/>
        <w:ind w:left="280" w:leftChars="0" w:firstLine="280" w:firstLineChars="0"/>
        <w:rPr>
          <w:rFonts w:hint="eastAsia"/>
          <w:i/>
          <w:iCs/>
          <w:lang w:val="en-US" w:eastAsia="zh-CN"/>
        </w:rPr>
      </w:pPr>
      <w:r>
        <w:rPr>
          <w:rFonts w:hint="eastAsia"/>
          <w:i/>
          <w:iCs/>
          <w:lang w:val="en-US" w:eastAsia="zh-CN"/>
        </w:rPr>
        <w:t>--one link accessed at a time or two links accessed together</w:t>
      </w:r>
    </w:p>
    <w:p>
      <w:pPr>
        <w:bidi w:val="0"/>
        <w:ind w:left="280" w:leftChars="0" w:firstLine="280" w:firstLineChars="0"/>
        <w:rPr>
          <w:rFonts w:hint="eastAsia"/>
          <w:i/>
          <w:iCs/>
          <w:lang w:val="en-US" w:eastAsia="zh-CN"/>
        </w:rPr>
      </w:pPr>
      <w:r>
        <w:rPr>
          <w:rFonts w:hint="eastAsia"/>
          <w:i/>
          <w:iCs/>
          <w:lang w:val="en-US" w:eastAsia="zh-CN"/>
        </w:rPr>
        <w:t>How to differentiate the links when doing radiated immunity test with OTA links established.</w:t>
      </w:r>
    </w:p>
    <w:p>
      <w:pPr>
        <w:bidi w:val="0"/>
        <w:rPr>
          <w:rFonts w:hint="eastAsia"/>
          <w:lang w:val="en-US" w:eastAsia="zh-CN"/>
        </w:rPr>
      </w:pPr>
      <w:r>
        <w:rPr>
          <w:rFonts w:hint="eastAsia"/>
          <w:lang w:val="en-US" w:eastAsia="zh-CN"/>
        </w:rPr>
        <w:t>The question comes from figure 1 below as:</w:t>
      </w:r>
    </w:p>
    <w:p>
      <w:pPr>
        <w:bidi w:val="0"/>
        <w:jc w:val="center"/>
        <w:rPr>
          <w:rFonts w:hint="default"/>
          <w:lang w:val="en-US" w:eastAsia="zh-CN"/>
        </w:rPr>
      </w:pPr>
      <w:r>
        <w:drawing>
          <wp:inline distT="0" distB="0" distL="114300" distR="114300">
            <wp:extent cx="4402455" cy="1892300"/>
            <wp:effectExtent l="0" t="0" r="17145" b="127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4402455" cy="1892300"/>
                    </a:xfrm>
                    <a:prstGeom prst="rect">
                      <a:avLst/>
                    </a:prstGeom>
                    <a:noFill/>
                    <a:ln>
                      <a:noFill/>
                    </a:ln>
                  </pic:spPr>
                </pic:pic>
              </a:graphicData>
            </a:graphic>
          </wp:inline>
        </w:drawing>
      </w:r>
    </w:p>
    <w:p>
      <w:pPr>
        <w:bidi w:val="0"/>
        <w:jc w:val="center"/>
        <w:rPr>
          <w:rFonts w:hint="eastAsia"/>
          <w:lang w:val="en-US" w:eastAsia="zh-CN"/>
        </w:rPr>
      </w:pPr>
      <w:r>
        <w:rPr>
          <w:rFonts w:hint="eastAsia"/>
          <w:lang w:val="en-US" w:eastAsia="zh-CN"/>
        </w:rPr>
        <w:t>Figure 1 Communication link for an IAB</w:t>
      </w:r>
    </w:p>
    <w:p>
      <w:pPr>
        <w:bidi w:val="0"/>
        <w:jc w:val="left"/>
        <w:rPr>
          <w:rFonts w:hint="eastAsia"/>
          <w:lang w:val="en-US" w:eastAsia="zh-CN"/>
        </w:rPr>
      </w:pPr>
      <w:r>
        <w:rPr>
          <w:rFonts w:hint="eastAsia"/>
          <w:lang w:val="en-US" w:eastAsia="zh-CN"/>
        </w:rPr>
        <w:t>This is the case when IAB DU and MT function is in one enclosure. For different enclosure case, the test can be performed for each enclosure based on current UE requirement for MT and BS requirement for DU.</w:t>
      </w:r>
    </w:p>
    <w:p>
      <w:pPr>
        <w:bidi w:val="0"/>
        <w:jc w:val="left"/>
        <w:rPr>
          <w:rFonts w:hint="eastAsia"/>
          <w:b/>
          <w:bCs/>
          <w:lang w:val="en-US" w:eastAsia="zh-CN"/>
        </w:rPr>
      </w:pPr>
      <w:r>
        <w:rPr>
          <w:rFonts w:hint="eastAsia"/>
          <w:b/>
          <w:bCs/>
          <w:lang w:val="en-US" w:eastAsia="zh-CN"/>
        </w:rPr>
        <w:t>Observation 4: For different enclosure case, the radiated immunity test can be performed for each enclosure as UE requirement for MT and BS requirement for DU.</w:t>
      </w:r>
    </w:p>
    <w:p>
      <w:pPr>
        <w:bidi w:val="0"/>
        <w:jc w:val="left"/>
        <w:rPr>
          <w:rFonts w:hint="eastAsia"/>
          <w:b w:val="0"/>
          <w:bCs w:val="0"/>
          <w:lang w:val="en-US" w:eastAsia="zh-CN"/>
        </w:rPr>
      </w:pPr>
      <w:r>
        <w:rPr>
          <w:rFonts w:hint="eastAsia"/>
          <w:b w:val="0"/>
          <w:bCs w:val="0"/>
          <w:lang w:val="en-US" w:eastAsia="zh-CN"/>
        </w:rPr>
        <w:t>For one enclosure case as shown in figure 1, if we build up the link 1 and link 2 simultaneously then it means similar test method and test level for both link 1 and link 2. However, as current DU satisfy most BS requirement and MT satisfy most UE requirement, the test level as well as the exclusion band is totally different for BS and UE as specified in TS 38.113[3] and TS 38.124[4]. The difference is shown below in table 1:</w:t>
      </w:r>
    </w:p>
    <w:p>
      <w:pPr>
        <w:jc w:val="center"/>
        <w:rPr>
          <w:rFonts w:hint="default"/>
          <w:lang w:val="en-US" w:eastAsia="zh-CN"/>
        </w:rPr>
      </w:pPr>
      <w:r>
        <w:rPr>
          <w:rFonts w:hint="eastAsia"/>
          <w:lang w:val="en-US" w:eastAsia="zh-CN"/>
        </w:rPr>
        <w:t>Table 1, Difference between UE EMC and BS EMC for RI test</w:t>
      </w:r>
    </w:p>
    <w:tbl>
      <w:tblPr>
        <w:tblStyle w:val="53"/>
        <w:tblW w:w="10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1"/>
        <w:gridCol w:w="3512"/>
        <w:gridCol w:w="3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11" w:type="dxa"/>
          </w:tcPr>
          <w:p>
            <w:pPr>
              <w:jc w:val="left"/>
              <w:rPr>
                <w:rFonts w:hint="default"/>
                <w:vertAlign w:val="baseline"/>
                <w:lang w:val="en-US" w:eastAsia="zh-CN"/>
              </w:rPr>
            </w:pPr>
          </w:p>
        </w:tc>
        <w:tc>
          <w:tcPr>
            <w:tcW w:w="3512" w:type="dxa"/>
          </w:tcPr>
          <w:p>
            <w:pPr>
              <w:jc w:val="left"/>
              <w:rPr>
                <w:rFonts w:hint="default"/>
                <w:vertAlign w:val="baseline"/>
                <w:lang w:val="en-US" w:eastAsia="zh-CN"/>
              </w:rPr>
            </w:pPr>
            <w:r>
              <w:rPr>
                <w:rFonts w:hint="eastAsia"/>
                <w:vertAlign w:val="baseline"/>
                <w:lang w:val="en-US" w:eastAsia="zh-CN"/>
              </w:rPr>
              <w:t>Requirements of UE in TS 38.124</w:t>
            </w:r>
          </w:p>
        </w:tc>
        <w:tc>
          <w:tcPr>
            <w:tcW w:w="3512" w:type="dxa"/>
          </w:tcPr>
          <w:p>
            <w:pPr>
              <w:jc w:val="left"/>
              <w:rPr>
                <w:rFonts w:hint="default"/>
                <w:vertAlign w:val="baseline"/>
                <w:lang w:val="en-US" w:eastAsia="zh-CN"/>
              </w:rPr>
            </w:pPr>
            <w:r>
              <w:rPr>
                <w:rFonts w:hint="eastAsia"/>
                <w:vertAlign w:val="baseline"/>
                <w:lang w:val="en-US" w:eastAsia="zh-CN"/>
              </w:rPr>
              <w:t>Requirements of BS in TS 38.113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11" w:type="dxa"/>
          </w:tcPr>
          <w:p>
            <w:pPr>
              <w:jc w:val="left"/>
              <w:rPr>
                <w:rFonts w:hint="default"/>
                <w:vertAlign w:val="baseline"/>
                <w:lang w:val="en-US" w:eastAsia="zh-CN"/>
              </w:rPr>
            </w:pPr>
            <w:r>
              <w:rPr>
                <w:rFonts w:hint="eastAsia"/>
                <w:vertAlign w:val="baseline"/>
                <w:lang w:val="en-US" w:eastAsia="zh-CN"/>
              </w:rPr>
              <w:t>requirement</w:t>
            </w:r>
          </w:p>
        </w:tc>
        <w:tc>
          <w:tcPr>
            <w:tcW w:w="3512" w:type="dxa"/>
          </w:tcPr>
          <w:p>
            <w:pPr>
              <w:jc w:val="left"/>
              <w:rPr>
                <w:highlight w:val="yellow"/>
              </w:rPr>
            </w:pPr>
            <w:r>
              <w:rPr>
                <w:rFonts w:hint="eastAsia"/>
                <w:highlight w:val="yellow"/>
                <w:lang w:val="en-US" w:eastAsia="zh-CN"/>
              </w:rPr>
              <w:t xml:space="preserve">Frequency range: </w:t>
            </w:r>
            <w:r>
              <w:rPr>
                <w:highlight w:val="yellow"/>
              </w:rPr>
              <w:t>80 MHz – 1000 MHz and [1400] MHZ to [2700] MHz</w:t>
            </w:r>
          </w:p>
          <w:p>
            <w:pPr>
              <w:jc w:val="left"/>
              <w:rPr>
                <w:rFonts w:hint="default" w:eastAsia="宋体"/>
                <w:lang w:val="en-US" w:eastAsia="zh-CN"/>
              </w:rPr>
            </w:pPr>
            <w:r>
              <w:rPr>
                <w:rFonts w:hint="eastAsia"/>
                <w:lang w:val="en-US" w:eastAsia="zh-CN"/>
              </w:rPr>
              <w:t>Test level: 3V/m</w:t>
            </w:r>
          </w:p>
        </w:tc>
        <w:tc>
          <w:tcPr>
            <w:tcW w:w="3512" w:type="dxa"/>
          </w:tcPr>
          <w:p>
            <w:pPr>
              <w:jc w:val="left"/>
              <w:rPr>
                <w:highlight w:val="yellow"/>
              </w:rPr>
            </w:pPr>
            <w:r>
              <w:rPr>
                <w:rFonts w:hint="eastAsia"/>
                <w:highlight w:val="yellow"/>
                <w:lang w:val="en-US" w:eastAsia="zh-CN"/>
              </w:rPr>
              <w:t xml:space="preserve">Frequency range: </w:t>
            </w:r>
            <w:r>
              <w:rPr>
                <w:highlight w:val="yellow"/>
              </w:rPr>
              <w:t xml:space="preserve">80 MHz – </w:t>
            </w:r>
            <w:r>
              <w:rPr>
                <w:rFonts w:hint="eastAsia"/>
                <w:highlight w:val="yellow"/>
                <w:lang w:val="en-US" w:eastAsia="zh-CN"/>
              </w:rPr>
              <w:t>6</w:t>
            </w:r>
            <w:r>
              <w:rPr>
                <w:highlight w:val="yellow"/>
              </w:rPr>
              <w:t xml:space="preserve">000 MHz </w:t>
            </w:r>
          </w:p>
          <w:p>
            <w:pPr>
              <w:jc w:val="left"/>
              <w:rPr>
                <w:rFonts w:hint="eastAsia"/>
                <w:vertAlign w:val="baseline"/>
                <w:lang w:val="en-US" w:eastAsia="zh-CN"/>
              </w:rPr>
            </w:pPr>
            <w:r>
              <w:rPr>
                <w:rFonts w:hint="eastAsia"/>
                <w:lang w:val="en-US" w:eastAsia="zh-CN"/>
              </w:rPr>
              <w:t>Test level: 3V/m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511" w:type="dxa"/>
          </w:tcPr>
          <w:p>
            <w:pPr>
              <w:jc w:val="left"/>
              <w:rPr>
                <w:rFonts w:hint="default"/>
                <w:vertAlign w:val="baseline"/>
                <w:lang w:val="en-US" w:eastAsia="zh-CN"/>
              </w:rPr>
            </w:pPr>
            <w:r>
              <w:rPr>
                <w:rFonts w:hint="eastAsia"/>
                <w:vertAlign w:val="baseline"/>
                <w:lang w:val="en-US" w:eastAsia="zh-CN"/>
              </w:rPr>
              <w:t>Exclusion band</w:t>
            </w:r>
          </w:p>
        </w:tc>
        <w:tc>
          <w:tcPr>
            <w:tcW w:w="3512" w:type="dxa"/>
          </w:tcPr>
          <w:p>
            <w:pPr>
              <w:jc w:val="left"/>
              <w:rPr>
                <w:rFonts w:hint="default"/>
                <w:vertAlign w:val="baseline"/>
                <w:lang w:val="en-US" w:eastAsia="zh-CN"/>
              </w:rPr>
            </w:pPr>
            <w:r>
              <w:rPr>
                <w:rFonts w:hint="eastAsia"/>
                <w:highlight w:val="yellow"/>
                <w:vertAlign w:val="baseline"/>
                <w:lang w:val="en-US" w:eastAsia="zh-CN"/>
              </w:rPr>
              <w:t>85MHz</w:t>
            </w:r>
          </w:p>
        </w:tc>
        <w:tc>
          <w:tcPr>
            <w:tcW w:w="3512" w:type="dxa"/>
          </w:tcPr>
          <w:p>
            <w:pPr>
              <w:jc w:val="left"/>
              <w:rPr>
                <w:rFonts w:hint="eastAsia"/>
                <w:vertAlign w:val="baseline"/>
                <w:lang w:val="en-US" w:eastAsia="zh-CN"/>
              </w:rPr>
            </w:pPr>
            <w:r>
              <w:rPr>
                <w:rFonts w:hint="eastAsia"/>
                <w:vertAlign w:val="baseline"/>
                <w:lang w:val="en-US" w:eastAsia="zh-CN"/>
              </w:rPr>
              <w:t xml:space="preserve">For BS type 1-C and 1-H: </w:t>
            </w:r>
            <w:r>
              <w:rPr>
                <w:rFonts w:hint="eastAsia"/>
                <w:highlight w:val="yellow"/>
                <w:vertAlign w:val="baseline"/>
                <w:lang w:val="en-US" w:eastAsia="zh-CN"/>
              </w:rPr>
              <w:t>20/60MHz</w:t>
            </w:r>
          </w:p>
          <w:p>
            <w:pPr>
              <w:jc w:val="left"/>
              <w:rPr>
                <w:rFonts w:hint="default"/>
                <w:vertAlign w:val="baseline"/>
                <w:lang w:val="en-US" w:eastAsia="zh-CN"/>
              </w:rPr>
            </w:pPr>
            <w:r>
              <w:rPr>
                <w:rFonts w:hint="eastAsia"/>
                <w:vertAlign w:val="baseline"/>
                <w:lang w:val="en-US" w:eastAsia="zh-CN"/>
              </w:rPr>
              <w:t>For BS type 1-O:</w:t>
            </w:r>
            <w:r>
              <w:rPr>
                <w:rFonts w:hint="eastAsia"/>
                <w:highlight w:val="yellow"/>
                <w:vertAlign w:val="baseline"/>
                <w:lang w:val="en-US" w:eastAsia="zh-CN"/>
              </w:rPr>
              <w:t xml:space="preserve"> 60/200MHz</w:t>
            </w:r>
          </w:p>
        </w:tc>
      </w:tr>
    </w:tbl>
    <w:p>
      <w:pPr>
        <w:bidi w:val="0"/>
        <w:jc w:val="left"/>
        <w:rPr>
          <w:rFonts w:hint="eastAsia"/>
          <w:b w:val="0"/>
          <w:bCs w:val="0"/>
          <w:lang w:val="en-US" w:eastAsia="zh-CN"/>
        </w:rPr>
      </w:pPr>
      <w:r>
        <w:rPr>
          <w:rFonts w:hint="eastAsia"/>
          <w:b w:val="0"/>
          <w:bCs w:val="0"/>
          <w:lang w:val="en-US" w:eastAsia="zh-CN"/>
        </w:rPr>
        <w:t>The difference are marked yellow in table 1. In this case, we cannot test the link 1 and link 2 simultaneously, otherwise more stringent requirement will apply to DU or MT based on specific IAB type. One solution to this is to turn off one function and keep the other function on during the test, which means to test only one link at a time. Currently, this method is the easiest way to figure out the core requirement, however, this method somehow cannot test the real case of IAB function.</w:t>
      </w:r>
    </w:p>
    <w:p>
      <w:pPr>
        <w:bidi w:val="0"/>
        <w:jc w:val="left"/>
        <w:rPr>
          <w:rFonts w:hint="eastAsia"/>
          <w:b/>
          <w:bCs/>
          <w:lang w:val="en-US" w:eastAsia="zh-CN"/>
        </w:rPr>
      </w:pPr>
      <w:r>
        <w:rPr>
          <w:rFonts w:hint="eastAsia"/>
          <w:b/>
          <w:bCs/>
          <w:lang w:val="en-US" w:eastAsia="zh-CN"/>
        </w:rPr>
        <w:t>Observation 5: The easiest way to define radiated immunity test for one enclosure case is test each function separately, but this method cannot test the real case of IAB function.</w:t>
      </w:r>
    </w:p>
    <w:p>
      <w:pPr>
        <w:bidi w:val="0"/>
        <w:jc w:val="left"/>
        <w:rPr>
          <w:rFonts w:hint="default"/>
          <w:b w:val="0"/>
          <w:bCs w:val="0"/>
          <w:lang w:val="en-US" w:eastAsia="zh-CN"/>
        </w:rPr>
      </w:pPr>
      <w:r>
        <w:rPr>
          <w:rFonts w:hint="eastAsia"/>
          <w:b w:val="0"/>
          <w:bCs w:val="0"/>
          <w:lang w:val="en-US" w:eastAsia="zh-CN"/>
        </w:rPr>
        <w:t>As long as the core part of IAB needs to be finished by June, we still have 2 more meetings to find out the answer. It is encouraged that interested company to provide more solution to the above observation 5.</w:t>
      </w:r>
    </w:p>
    <w:p>
      <w:pPr>
        <w:pStyle w:val="2"/>
        <w:rPr>
          <w:rFonts w:cs="Arial"/>
          <w:lang w:eastAsia="zh-CN"/>
        </w:rPr>
      </w:pPr>
      <w:r>
        <w:rPr>
          <w:rFonts w:cs="Arial"/>
          <w:lang w:eastAsia="zh-CN"/>
        </w:rPr>
        <w:t>Conclusion</w:t>
      </w:r>
    </w:p>
    <w:p>
      <w:pPr>
        <w:rPr>
          <w:rFonts w:hint="eastAsia"/>
          <w:lang w:val="en-US" w:eastAsia="zh-CN"/>
        </w:rPr>
      </w:pPr>
      <w:bookmarkStart w:id="9" w:name="OLE_LINK1"/>
      <w:r>
        <w:rPr>
          <w:rFonts w:hint="eastAsia"/>
          <w:lang w:val="en-US" w:eastAsia="zh-CN"/>
        </w:rPr>
        <w:t>The immunity requirement of an IAB has been discussed in this papper and the observation and proposals are as following:</w:t>
      </w:r>
    </w:p>
    <w:p>
      <w:pPr>
        <w:bidi w:val="0"/>
        <w:rPr>
          <w:rFonts w:hint="eastAsia"/>
          <w:b/>
          <w:bCs/>
          <w:lang w:val="en-US" w:eastAsia="zh-CN"/>
        </w:rPr>
      </w:pPr>
      <w:r>
        <w:rPr>
          <w:rFonts w:hint="eastAsia"/>
          <w:b/>
          <w:bCs/>
          <w:lang w:val="en-US" w:eastAsia="zh-CN"/>
        </w:rPr>
        <w:t xml:space="preserve">Observation 1: EMC immunity requirement is defined per enclosure/port and its location environment. </w:t>
      </w:r>
    </w:p>
    <w:p>
      <w:pPr>
        <w:bidi w:val="0"/>
        <w:rPr>
          <w:rFonts w:hint="default"/>
          <w:b/>
          <w:bCs/>
          <w:lang w:val="en-US" w:eastAsia="zh-CN"/>
        </w:rPr>
      </w:pPr>
      <w:r>
        <w:rPr>
          <w:rFonts w:hint="eastAsia"/>
          <w:b/>
          <w:bCs/>
          <w:lang w:val="en-US" w:eastAsia="zh-CN"/>
        </w:rPr>
        <w:t>Observation 2: The immunity test which are based on IEC 61000 series will be similar for DU and MT, however, the test level can be different.</w:t>
      </w:r>
    </w:p>
    <w:p>
      <w:pPr>
        <w:bidi w:val="0"/>
        <w:rPr>
          <w:rFonts w:hint="eastAsia"/>
          <w:b/>
          <w:bCs/>
          <w:lang w:val="en-US" w:eastAsia="zh-CN"/>
        </w:rPr>
      </w:pPr>
      <w:r>
        <w:rPr>
          <w:rFonts w:hint="eastAsia"/>
          <w:b/>
          <w:bCs/>
          <w:lang w:val="en-US" w:eastAsia="zh-CN"/>
        </w:rPr>
        <w:t>Observation 3: The immunity test based on ports can be finalized as tests and requirements are defined specifically on ports but with different levels for different environment.</w:t>
      </w:r>
    </w:p>
    <w:p>
      <w:pPr>
        <w:bidi w:val="0"/>
        <w:jc w:val="left"/>
        <w:rPr>
          <w:rFonts w:hint="eastAsia"/>
          <w:b/>
          <w:bCs/>
          <w:lang w:val="en-US" w:eastAsia="zh-CN"/>
        </w:rPr>
      </w:pPr>
      <w:r>
        <w:rPr>
          <w:rFonts w:hint="eastAsia"/>
          <w:b/>
          <w:bCs/>
          <w:lang w:val="en-US" w:eastAsia="zh-CN"/>
        </w:rPr>
        <w:t>Observation 4: For different enclosure case, the radiated immunity test can be performed for each enclosure as UE requiremaent for MT and BS requirement for DU.</w:t>
      </w:r>
    </w:p>
    <w:bookmarkEnd w:id="9"/>
    <w:p>
      <w:pPr>
        <w:bidi w:val="0"/>
        <w:jc w:val="left"/>
        <w:rPr>
          <w:rFonts w:hint="eastAsia"/>
          <w:b/>
          <w:bCs/>
          <w:lang w:val="en-US" w:eastAsia="zh-CN"/>
        </w:rPr>
      </w:pPr>
      <w:r>
        <w:rPr>
          <w:rFonts w:hint="eastAsia"/>
          <w:b/>
          <w:bCs/>
          <w:lang w:val="en-US" w:eastAsia="zh-CN"/>
        </w:rPr>
        <w:t>Observation 5: The easiest way to define radiated immunity test for one enclosure case is test each function separately, but this method cannot test the real case of IAB function.</w:t>
      </w:r>
    </w:p>
    <w:p>
      <w:pPr>
        <w:pStyle w:val="2"/>
        <w:bidi w:val="0"/>
        <w:rPr>
          <w:lang w:eastAsia="zh-CN"/>
        </w:rPr>
      </w:pPr>
      <w:r>
        <w:rPr>
          <w:lang w:eastAsia="zh-CN"/>
        </w:rPr>
        <w:t>References</w:t>
      </w:r>
    </w:p>
    <w:p>
      <w:pPr>
        <w:pStyle w:val="93"/>
        <w:rPr>
          <w:rFonts w:hint="default"/>
          <w:lang w:val="en-US" w:eastAsia="zh-CN"/>
        </w:rPr>
      </w:pPr>
      <w:r>
        <w:rPr>
          <w:rFonts w:hint="eastAsia"/>
          <w:lang w:val="en-US" w:eastAsia="zh-CN"/>
        </w:rPr>
        <w:t>R4-1916077, WF on IAB EMC core requirements, ZTE</w:t>
      </w:r>
    </w:p>
    <w:p>
      <w:pPr>
        <w:pStyle w:val="93"/>
        <w:rPr>
          <w:rFonts w:hint="default"/>
          <w:lang w:val="en-US" w:eastAsia="zh-CN"/>
        </w:rPr>
      </w:pPr>
      <w:r>
        <w:rPr>
          <w:rFonts w:hint="eastAsia"/>
          <w:lang w:val="en-US" w:eastAsia="zh-CN"/>
        </w:rPr>
        <w:t>R4-1914210 on IAB EMC immunity requirement, ZTE</w:t>
      </w:r>
    </w:p>
    <w:p>
      <w:pPr>
        <w:pStyle w:val="93"/>
        <w:rPr>
          <w:rFonts w:hint="default"/>
          <w:lang w:val="en-US" w:eastAsia="zh-CN"/>
        </w:rPr>
      </w:pPr>
      <w:r>
        <w:rPr>
          <w:rFonts w:hint="eastAsia"/>
          <w:lang w:val="en-US" w:eastAsia="zh-CN"/>
        </w:rPr>
        <w:t>TS 38.113</w:t>
      </w:r>
    </w:p>
    <w:p>
      <w:pPr>
        <w:pStyle w:val="93"/>
        <w:rPr>
          <w:rFonts w:hint="default"/>
          <w:lang w:val="en-US" w:eastAsia="zh-CN"/>
        </w:rPr>
      </w:pPr>
      <w:r>
        <w:rPr>
          <w:rFonts w:hint="eastAsia"/>
          <w:lang w:val="en-US" w:eastAsia="zh-CN"/>
        </w:rPr>
        <w:t>TS 38.124</w:t>
      </w:r>
    </w:p>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LineDraw">
    <w:altName w:val="微软雅黑"/>
    <w:panose1 w:val="00000000000000000000"/>
    <w:charset w:val="02"/>
    <w:family w:val="moder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微软雅黑">
    <w:panose1 w:val="020B0503020204020204"/>
    <w:charset w:val="86"/>
    <w:family w:val="auto"/>
    <w:pitch w:val="default"/>
    <w:sig w:usb0="80000287" w:usb1="280F3C52" w:usb2="00000016" w:usb3="00000000" w:csb0="0004001F" w:csb1="00000000"/>
  </w:font>
  <w:font w:name="Latha">
    <w:panose1 w:val="020B0604020202020204"/>
    <w:charset w:val="00"/>
    <w:family w:val="auto"/>
    <w:pitch w:val="default"/>
    <w:sig w:usb0="001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D575914"/>
    <w:multiLevelType w:val="singleLevel"/>
    <w:tmpl w:val="CD575914"/>
    <w:lvl w:ilvl="0" w:tentative="0">
      <w:start w:val="1"/>
      <w:numFmt w:val="bullet"/>
      <w:lvlText w:val=""/>
      <w:lvlJc w:val="left"/>
      <w:pPr>
        <w:ind w:left="420" w:hanging="420"/>
      </w:pPr>
      <w:rPr>
        <w:rFonts w:hint="default" w:ascii="Wingdings" w:hAnsi="Wingdings"/>
      </w:rPr>
    </w:lvl>
  </w:abstractNum>
  <w:abstractNum w:abstractNumId="1">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2">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3">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6">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1"/>
  </w:num>
  <w:num w:numId="3">
    <w:abstractNumId w:val="6"/>
  </w:num>
  <w:num w:numId="4">
    <w:abstractNumId w:val="2"/>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9B"/>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A5498A"/>
    <w:rsid w:val="02C65454"/>
    <w:rsid w:val="031C4CB7"/>
    <w:rsid w:val="03AA77A6"/>
    <w:rsid w:val="03AE5ECC"/>
    <w:rsid w:val="03BA61AB"/>
    <w:rsid w:val="03E06120"/>
    <w:rsid w:val="041507FA"/>
    <w:rsid w:val="04763DB6"/>
    <w:rsid w:val="047C7717"/>
    <w:rsid w:val="056F5D09"/>
    <w:rsid w:val="05963C46"/>
    <w:rsid w:val="06185017"/>
    <w:rsid w:val="065F44B0"/>
    <w:rsid w:val="07194BEB"/>
    <w:rsid w:val="081C1D5B"/>
    <w:rsid w:val="0856674B"/>
    <w:rsid w:val="08D30289"/>
    <w:rsid w:val="092F347C"/>
    <w:rsid w:val="094D0600"/>
    <w:rsid w:val="09501C01"/>
    <w:rsid w:val="0A2960EF"/>
    <w:rsid w:val="0AAC5134"/>
    <w:rsid w:val="0AC11F2A"/>
    <w:rsid w:val="0B790392"/>
    <w:rsid w:val="0BE16E54"/>
    <w:rsid w:val="0C615DB7"/>
    <w:rsid w:val="0C90604D"/>
    <w:rsid w:val="0CBC21A6"/>
    <w:rsid w:val="0D30069E"/>
    <w:rsid w:val="0D885B5C"/>
    <w:rsid w:val="0D8A1C03"/>
    <w:rsid w:val="0DD84BA6"/>
    <w:rsid w:val="0E763984"/>
    <w:rsid w:val="0E990F3C"/>
    <w:rsid w:val="0EE8621E"/>
    <w:rsid w:val="0EF21CE0"/>
    <w:rsid w:val="0FBB53A3"/>
    <w:rsid w:val="0FC44BB0"/>
    <w:rsid w:val="10561550"/>
    <w:rsid w:val="108C25AB"/>
    <w:rsid w:val="11823C62"/>
    <w:rsid w:val="11CE6ABD"/>
    <w:rsid w:val="12116912"/>
    <w:rsid w:val="12E766F9"/>
    <w:rsid w:val="1354200B"/>
    <w:rsid w:val="13867FC8"/>
    <w:rsid w:val="139C0323"/>
    <w:rsid w:val="1519189A"/>
    <w:rsid w:val="15B13CC5"/>
    <w:rsid w:val="15EA0565"/>
    <w:rsid w:val="166C0F69"/>
    <w:rsid w:val="169E6FF0"/>
    <w:rsid w:val="176F3E0E"/>
    <w:rsid w:val="18244A12"/>
    <w:rsid w:val="183777B9"/>
    <w:rsid w:val="1915387B"/>
    <w:rsid w:val="19553F68"/>
    <w:rsid w:val="19C0717F"/>
    <w:rsid w:val="19E510C0"/>
    <w:rsid w:val="1A670C75"/>
    <w:rsid w:val="1BB41235"/>
    <w:rsid w:val="1BDD4E03"/>
    <w:rsid w:val="1C3E5BEE"/>
    <w:rsid w:val="1CF339B8"/>
    <w:rsid w:val="1D000C57"/>
    <w:rsid w:val="1D9D6581"/>
    <w:rsid w:val="1E4067BA"/>
    <w:rsid w:val="1E9A2C7A"/>
    <w:rsid w:val="1EF0304C"/>
    <w:rsid w:val="1F0870E3"/>
    <w:rsid w:val="1F4443F8"/>
    <w:rsid w:val="1F5A375B"/>
    <w:rsid w:val="1F697F0E"/>
    <w:rsid w:val="1F825716"/>
    <w:rsid w:val="20484B28"/>
    <w:rsid w:val="205270E7"/>
    <w:rsid w:val="20B1597C"/>
    <w:rsid w:val="21107C64"/>
    <w:rsid w:val="21472AD0"/>
    <w:rsid w:val="21514190"/>
    <w:rsid w:val="21581C87"/>
    <w:rsid w:val="21C109E9"/>
    <w:rsid w:val="21D67E69"/>
    <w:rsid w:val="225847F9"/>
    <w:rsid w:val="23597F29"/>
    <w:rsid w:val="24541EC9"/>
    <w:rsid w:val="2462145D"/>
    <w:rsid w:val="2511755F"/>
    <w:rsid w:val="25BE15D6"/>
    <w:rsid w:val="25C77BF4"/>
    <w:rsid w:val="26472AAA"/>
    <w:rsid w:val="27490F5C"/>
    <w:rsid w:val="277059BF"/>
    <w:rsid w:val="27BA255A"/>
    <w:rsid w:val="288B0F82"/>
    <w:rsid w:val="28D226F4"/>
    <w:rsid w:val="28D67C7F"/>
    <w:rsid w:val="28E63C49"/>
    <w:rsid w:val="29C43C65"/>
    <w:rsid w:val="29D25E5C"/>
    <w:rsid w:val="2A351867"/>
    <w:rsid w:val="2A95273B"/>
    <w:rsid w:val="2BB47A86"/>
    <w:rsid w:val="2C100919"/>
    <w:rsid w:val="2C2911FD"/>
    <w:rsid w:val="2C936C30"/>
    <w:rsid w:val="2CD613D2"/>
    <w:rsid w:val="2D1050B9"/>
    <w:rsid w:val="2D153347"/>
    <w:rsid w:val="2D295E98"/>
    <w:rsid w:val="2D2A1CF1"/>
    <w:rsid w:val="2DAF0FA0"/>
    <w:rsid w:val="2E0A65A8"/>
    <w:rsid w:val="2EF65C57"/>
    <w:rsid w:val="2F7808DB"/>
    <w:rsid w:val="301A7FA6"/>
    <w:rsid w:val="30885017"/>
    <w:rsid w:val="31C725D8"/>
    <w:rsid w:val="31E70315"/>
    <w:rsid w:val="322F17F3"/>
    <w:rsid w:val="32352858"/>
    <w:rsid w:val="32D901DE"/>
    <w:rsid w:val="33957597"/>
    <w:rsid w:val="339C289B"/>
    <w:rsid w:val="33A1692E"/>
    <w:rsid w:val="33AC3E9B"/>
    <w:rsid w:val="346B6A82"/>
    <w:rsid w:val="35CD640B"/>
    <w:rsid w:val="35D772E5"/>
    <w:rsid w:val="35DA3A34"/>
    <w:rsid w:val="363A5A9D"/>
    <w:rsid w:val="377F030D"/>
    <w:rsid w:val="37D466C6"/>
    <w:rsid w:val="381708BF"/>
    <w:rsid w:val="388E4CAC"/>
    <w:rsid w:val="38B038AB"/>
    <w:rsid w:val="39BD0890"/>
    <w:rsid w:val="39EF3888"/>
    <w:rsid w:val="3A67012A"/>
    <w:rsid w:val="3B2A3952"/>
    <w:rsid w:val="3B625907"/>
    <w:rsid w:val="3C5017EE"/>
    <w:rsid w:val="3CAA1627"/>
    <w:rsid w:val="3D3210E1"/>
    <w:rsid w:val="3D434B11"/>
    <w:rsid w:val="3E2E3C0E"/>
    <w:rsid w:val="3E343CDE"/>
    <w:rsid w:val="3E3602D5"/>
    <w:rsid w:val="3EE436F8"/>
    <w:rsid w:val="40313E38"/>
    <w:rsid w:val="405209B8"/>
    <w:rsid w:val="40D040B2"/>
    <w:rsid w:val="40F21207"/>
    <w:rsid w:val="413977F1"/>
    <w:rsid w:val="414D70C7"/>
    <w:rsid w:val="415522FE"/>
    <w:rsid w:val="415B10EA"/>
    <w:rsid w:val="42126B72"/>
    <w:rsid w:val="422431F5"/>
    <w:rsid w:val="42395B94"/>
    <w:rsid w:val="424B558A"/>
    <w:rsid w:val="426B0E00"/>
    <w:rsid w:val="426B32ED"/>
    <w:rsid w:val="42AE4A66"/>
    <w:rsid w:val="42EE355E"/>
    <w:rsid w:val="431F5FC0"/>
    <w:rsid w:val="439C1A0E"/>
    <w:rsid w:val="43F45753"/>
    <w:rsid w:val="441C5D96"/>
    <w:rsid w:val="44204329"/>
    <w:rsid w:val="44FD35A1"/>
    <w:rsid w:val="451A2E72"/>
    <w:rsid w:val="457D67B8"/>
    <w:rsid w:val="45D61D1B"/>
    <w:rsid w:val="465B1E95"/>
    <w:rsid w:val="467823B0"/>
    <w:rsid w:val="46ED68DD"/>
    <w:rsid w:val="4719544A"/>
    <w:rsid w:val="482B3AD8"/>
    <w:rsid w:val="48866A0F"/>
    <w:rsid w:val="4A015527"/>
    <w:rsid w:val="4A581A46"/>
    <w:rsid w:val="4B112B71"/>
    <w:rsid w:val="4BA52676"/>
    <w:rsid w:val="4C6B12AB"/>
    <w:rsid w:val="4CBE1380"/>
    <w:rsid w:val="4D8D0EED"/>
    <w:rsid w:val="4E0B7835"/>
    <w:rsid w:val="4E6374A0"/>
    <w:rsid w:val="4EDC2D82"/>
    <w:rsid w:val="4F484719"/>
    <w:rsid w:val="4FE64F78"/>
    <w:rsid w:val="4FFF3809"/>
    <w:rsid w:val="50101CBA"/>
    <w:rsid w:val="50502B31"/>
    <w:rsid w:val="51B3156D"/>
    <w:rsid w:val="51FB5157"/>
    <w:rsid w:val="523364F3"/>
    <w:rsid w:val="52452974"/>
    <w:rsid w:val="52A4335A"/>
    <w:rsid w:val="52B64652"/>
    <w:rsid w:val="533C311F"/>
    <w:rsid w:val="53B277A2"/>
    <w:rsid w:val="5486461F"/>
    <w:rsid w:val="54966634"/>
    <w:rsid w:val="55323A4C"/>
    <w:rsid w:val="569C053A"/>
    <w:rsid w:val="571479C7"/>
    <w:rsid w:val="58BA16F6"/>
    <w:rsid w:val="58DD4C0F"/>
    <w:rsid w:val="591C28DC"/>
    <w:rsid w:val="59617397"/>
    <w:rsid w:val="59FA3675"/>
    <w:rsid w:val="5A1C2F07"/>
    <w:rsid w:val="5AA73CA5"/>
    <w:rsid w:val="5B472825"/>
    <w:rsid w:val="5B9B36BD"/>
    <w:rsid w:val="5C844C0E"/>
    <w:rsid w:val="5D5A5641"/>
    <w:rsid w:val="5D5E4B33"/>
    <w:rsid w:val="5DD85B0C"/>
    <w:rsid w:val="5E720882"/>
    <w:rsid w:val="5E8C6849"/>
    <w:rsid w:val="5FBE7D86"/>
    <w:rsid w:val="606D729C"/>
    <w:rsid w:val="6120442E"/>
    <w:rsid w:val="61392C49"/>
    <w:rsid w:val="61551C69"/>
    <w:rsid w:val="61E91DC1"/>
    <w:rsid w:val="61EB6DF6"/>
    <w:rsid w:val="626863C4"/>
    <w:rsid w:val="628B20F9"/>
    <w:rsid w:val="63C76C37"/>
    <w:rsid w:val="63D32CF9"/>
    <w:rsid w:val="64623257"/>
    <w:rsid w:val="65990434"/>
    <w:rsid w:val="65ED19B5"/>
    <w:rsid w:val="66593A9F"/>
    <w:rsid w:val="672762CB"/>
    <w:rsid w:val="675D0F52"/>
    <w:rsid w:val="676B0BDC"/>
    <w:rsid w:val="67A84266"/>
    <w:rsid w:val="67C64411"/>
    <w:rsid w:val="68FE10CA"/>
    <w:rsid w:val="69817D1E"/>
    <w:rsid w:val="69954D46"/>
    <w:rsid w:val="6A650E24"/>
    <w:rsid w:val="6AB03EB3"/>
    <w:rsid w:val="6AB660AB"/>
    <w:rsid w:val="6BE1413E"/>
    <w:rsid w:val="6C4C39A9"/>
    <w:rsid w:val="6C560643"/>
    <w:rsid w:val="6C5C4755"/>
    <w:rsid w:val="6CBB0423"/>
    <w:rsid w:val="6CC47F20"/>
    <w:rsid w:val="6D250CAB"/>
    <w:rsid w:val="6D6A226E"/>
    <w:rsid w:val="6D6E35B0"/>
    <w:rsid w:val="6D9E564E"/>
    <w:rsid w:val="6DD30080"/>
    <w:rsid w:val="6E647BAA"/>
    <w:rsid w:val="6E6C55F9"/>
    <w:rsid w:val="6E73050D"/>
    <w:rsid w:val="6ED8743F"/>
    <w:rsid w:val="6EF256F6"/>
    <w:rsid w:val="6F166551"/>
    <w:rsid w:val="6F7A5B80"/>
    <w:rsid w:val="6FB44460"/>
    <w:rsid w:val="6FFF6212"/>
    <w:rsid w:val="70994298"/>
    <w:rsid w:val="70A779CE"/>
    <w:rsid w:val="71E56F25"/>
    <w:rsid w:val="729F318F"/>
    <w:rsid w:val="73653AD9"/>
    <w:rsid w:val="73751B93"/>
    <w:rsid w:val="75123154"/>
    <w:rsid w:val="752B36B1"/>
    <w:rsid w:val="75D44E15"/>
    <w:rsid w:val="7616433B"/>
    <w:rsid w:val="77BD025C"/>
    <w:rsid w:val="780B13D6"/>
    <w:rsid w:val="79027DCE"/>
    <w:rsid w:val="792A63C1"/>
    <w:rsid w:val="79711E7A"/>
    <w:rsid w:val="7A0C6A43"/>
    <w:rsid w:val="7A4608C1"/>
    <w:rsid w:val="7A671CFD"/>
    <w:rsid w:val="7B882BF8"/>
    <w:rsid w:val="7BD75797"/>
    <w:rsid w:val="7C8034ED"/>
    <w:rsid w:val="7DB63A4C"/>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 w:type="paragraph" w:customStyle="1" w:styleId="129">
    <w:name w:val="Equation"/>
    <w:basedOn w:val="1"/>
    <w:qFormat/>
    <w:uiPriority w:val="0"/>
    <w:pPr>
      <w:tabs>
        <w:tab w:val="left" w:pos="1134"/>
        <w:tab w:val="center" w:pos="4820"/>
        <w:tab w:val="right" w:pos="9639"/>
      </w:tabs>
    </w:pPr>
  </w:style>
  <w:style w:type="paragraph" w:customStyle="1" w:styleId="130">
    <w:name w:val="Equation_Legend"/>
    <w:basedOn w:val="1"/>
    <w:qFormat/>
    <w:uiPriority w:val="0"/>
    <w:pPr>
      <w:tabs>
        <w:tab w:val="right" w:pos="1531"/>
        <w:tab w:val="left" w:pos="1701"/>
      </w:tabs>
      <w:spacing w:before="86"/>
      <w:ind w:left="1701" w:hanging="1701"/>
      <w:textAlignment w:val="auto"/>
    </w:pPr>
    <w:rPr>
      <w:rFonts w:eastAsia="Batang"/>
      <w:lang w:eastAsia="fr-FR"/>
    </w:rPr>
  </w:style>
  <w:style w:type="paragraph" w:styleId="131">
    <w:name w:val="List Paragraph"/>
    <w:basedOn w:val="1"/>
    <w:qFormat/>
    <w:uiPriority w:val="34"/>
    <w:pPr>
      <w:ind w:left="72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0</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RZ</cp:lastModifiedBy>
  <cp:lastPrinted>2015-01-14T18:53:00Z</cp:lastPrinted>
  <dcterms:modified xsi:type="dcterms:W3CDTF">2020-02-14T12:22:57Z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